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C1" w:rsidRDefault="0008497A">
      <w:pPr>
        <w:rPr>
          <w:rFonts w:ascii="Arial" w:hAnsi="Arial" w:cs="Arial"/>
          <w:sz w:val="24"/>
          <w:szCs w:val="24"/>
        </w:rPr>
      </w:pPr>
      <w:r w:rsidRPr="002E1543">
        <w:rPr>
          <w:rFonts w:ascii="Arial" w:hAnsi="Arial" w:cs="Arial"/>
          <w:sz w:val="24"/>
          <w:szCs w:val="24"/>
        </w:rPr>
        <w:t>On Monday October 9 Parliament held a debate on the motion put forward by</w:t>
      </w:r>
      <w:r w:rsidR="005836C1">
        <w:rPr>
          <w:rFonts w:ascii="Arial" w:hAnsi="Arial" w:cs="Arial"/>
          <w:sz w:val="24"/>
          <w:szCs w:val="24"/>
        </w:rPr>
        <w:t xml:space="preserve"> </w:t>
      </w:r>
      <w:proofErr w:type="spellStart"/>
      <w:r w:rsidR="005836C1">
        <w:rPr>
          <w:rFonts w:ascii="Arial" w:hAnsi="Arial" w:cs="Arial"/>
          <w:sz w:val="24"/>
          <w:szCs w:val="24"/>
        </w:rPr>
        <w:t>Alok</w:t>
      </w:r>
      <w:proofErr w:type="spellEnd"/>
      <w:r w:rsidR="005836C1">
        <w:rPr>
          <w:rFonts w:ascii="Arial" w:hAnsi="Arial" w:cs="Arial"/>
          <w:sz w:val="24"/>
          <w:szCs w:val="24"/>
        </w:rPr>
        <w:t xml:space="preserve"> Sharma, </w:t>
      </w:r>
      <w:r w:rsidRPr="002E1543">
        <w:rPr>
          <w:rFonts w:ascii="Arial" w:hAnsi="Arial" w:cs="Arial"/>
          <w:sz w:val="24"/>
          <w:szCs w:val="24"/>
        </w:rPr>
        <w:t>the Minister of State for Communities and Local Government</w:t>
      </w:r>
      <w:r w:rsidR="005836C1">
        <w:rPr>
          <w:rFonts w:ascii="Arial" w:hAnsi="Arial" w:cs="Arial"/>
          <w:sz w:val="24"/>
          <w:szCs w:val="24"/>
        </w:rPr>
        <w:t xml:space="preserve"> (DCLG):</w:t>
      </w:r>
    </w:p>
    <w:p w:rsidR="00804BE5" w:rsidRPr="002E1543" w:rsidRDefault="00537B2E">
      <w:pPr>
        <w:rPr>
          <w:rFonts w:ascii="Arial" w:hAnsi="Arial" w:cs="Arial"/>
          <w:sz w:val="24"/>
          <w:szCs w:val="24"/>
        </w:rPr>
      </w:pPr>
      <w:r w:rsidRPr="002E1543">
        <w:rPr>
          <w:rFonts w:ascii="Arial" w:hAnsi="Arial" w:cs="Arial"/>
          <w:b/>
          <w:sz w:val="24"/>
          <w:szCs w:val="24"/>
        </w:rPr>
        <w:t>That</w:t>
      </w:r>
      <w:r w:rsidR="005836C1">
        <w:rPr>
          <w:rFonts w:ascii="Arial" w:hAnsi="Arial" w:cs="Arial"/>
          <w:b/>
          <w:sz w:val="24"/>
          <w:szCs w:val="24"/>
        </w:rPr>
        <w:t xml:space="preserve"> this House </w:t>
      </w:r>
      <w:r w:rsidR="0008497A" w:rsidRPr="002E1543">
        <w:rPr>
          <w:rFonts w:ascii="Arial" w:hAnsi="Arial" w:cs="Arial"/>
          <w:b/>
          <w:bCs/>
          <w:sz w:val="24"/>
          <w:szCs w:val="24"/>
        </w:rPr>
        <w:t>has</w:t>
      </w:r>
      <w:r w:rsidR="0008497A" w:rsidRPr="002E1543">
        <w:rPr>
          <w:rFonts w:ascii="Arial" w:hAnsi="Arial" w:cs="Arial"/>
          <w:b/>
          <w:sz w:val="24"/>
          <w:szCs w:val="24"/>
        </w:rPr>
        <w:t xml:space="preserve"> considered Gypsies and Travellers and local communities</w:t>
      </w:r>
      <w:r w:rsidRPr="002E1543">
        <w:rPr>
          <w:rFonts w:ascii="Arial" w:hAnsi="Arial" w:cs="Arial"/>
          <w:sz w:val="24"/>
          <w:szCs w:val="24"/>
        </w:rPr>
        <w:t xml:space="preserve"> </w:t>
      </w:r>
    </w:p>
    <w:p w:rsidR="00097DE3" w:rsidRDefault="00537B2E">
      <w:pPr>
        <w:rPr>
          <w:rFonts w:ascii="Arial" w:hAnsi="Arial" w:cs="Arial"/>
          <w:sz w:val="24"/>
          <w:szCs w:val="24"/>
        </w:rPr>
      </w:pPr>
      <w:r w:rsidRPr="002E1543">
        <w:rPr>
          <w:rFonts w:ascii="Arial" w:hAnsi="Arial" w:cs="Arial"/>
          <w:sz w:val="24"/>
          <w:szCs w:val="24"/>
        </w:rPr>
        <w:t xml:space="preserve">After reminding </w:t>
      </w:r>
      <w:r w:rsidR="00804BE5" w:rsidRPr="002E1543">
        <w:rPr>
          <w:rFonts w:ascii="Arial" w:hAnsi="Arial" w:cs="Arial"/>
          <w:sz w:val="24"/>
          <w:szCs w:val="24"/>
        </w:rPr>
        <w:t xml:space="preserve">MPs </w:t>
      </w:r>
      <w:r w:rsidRPr="002E1543">
        <w:rPr>
          <w:rFonts w:ascii="Arial" w:hAnsi="Arial" w:cs="Arial"/>
          <w:sz w:val="24"/>
          <w:szCs w:val="24"/>
        </w:rPr>
        <w:t>that, in his opinion, Britain is maybe the mos</w:t>
      </w:r>
      <w:r w:rsidR="001B1D72">
        <w:rPr>
          <w:rFonts w:ascii="Arial" w:hAnsi="Arial" w:cs="Arial"/>
          <w:sz w:val="24"/>
          <w:szCs w:val="24"/>
        </w:rPr>
        <w:t>t tolerant country in the world</w:t>
      </w:r>
      <w:r w:rsidR="00C209CA">
        <w:rPr>
          <w:rFonts w:ascii="Arial" w:hAnsi="Arial" w:cs="Arial"/>
          <w:sz w:val="24"/>
          <w:szCs w:val="24"/>
        </w:rPr>
        <w:t>,</w:t>
      </w:r>
      <w:r w:rsidRPr="002E1543">
        <w:rPr>
          <w:rFonts w:ascii="Arial" w:hAnsi="Arial" w:cs="Arial"/>
          <w:sz w:val="24"/>
          <w:szCs w:val="24"/>
        </w:rPr>
        <w:t xml:space="preserve"> he went on to explain</w:t>
      </w:r>
      <w:r w:rsidR="00097DE3">
        <w:rPr>
          <w:rFonts w:ascii="Arial" w:hAnsi="Arial" w:cs="Arial"/>
          <w:sz w:val="24"/>
          <w:szCs w:val="24"/>
        </w:rPr>
        <w:t>:</w:t>
      </w:r>
      <w:r w:rsidRPr="002E1543">
        <w:rPr>
          <w:rFonts w:ascii="Arial" w:hAnsi="Arial" w:cs="Arial"/>
          <w:sz w:val="24"/>
          <w:szCs w:val="24"/>
        </w:rPr>
        <w:t xml:space="preserve"> </w:t>
      </w:r>
    </w:p>
    <w:p w:rsidR="00537B2E" w:rsidRPr="002E1543" w:rsidRDefault="00537B2E">
      <w:pPr>
        <w:rPr>
          <w:rFonts w:ascii="Arial" w:hAnsi="Arial" w:cs="Arial"/>
          <w:sz w:val="24"/>
          <w:szCs w:val="24"/>
        </w:rPr>
      </w:pPr>
      <w:r w:rsidRPr="00C209CA">
        <w:rPr>
          <w:rFonts w:ascii="Arial" w:hAnsi="Arial" w:cs="Arial"/>
          <w:i/>
          <w:sz w:val="24"/>
          <w:szCs w:val="24"/>
        </w:rPr>
        <w:t xml:space="preserve">“I want to focus on four main themes. The </w:t>
      </w:r>
      <w:r w:rsidRPr="00C209CA">
        <w:rPr>
          <w:rFonts w:ascii="Arial" w:hAnsi="Arial" w:cs="Arial"/>
          <w:b/>
          <w:i/>
          <w:sz w:val="24"/>
          <w:szCs w:val="24"/>
        </w:rPr>
        <w:t>first</w:t>
      </w:r>
      <w:r w:rsidRPr="00C209CA">
        <w:rPr>
          <w:rFonts w:ascii="Arial" w:hAnsi="Arial" w:cs="Arial"/>
          <w:i/>
          <w:sz w:val="24"/>
          <w:szCs w:val="24"/>
        </w:rPr>
        <w:t xml:space="preserve"> is the impact on settled communities when a small minority does not show respect for the rule of law. The </w:t>
      </w:r>
      <w:r w:rsidRPr="00C209CA">
        <w:rPr>
          <w:rFonts w:ascii="Arial" w:hAnsi="Arial" w:cs="Arial"/>
          <w:b/>
          <w:i/>
          <w:sz w:val="24"/>
          <w:szCs w:val="24"/>
        </w:rPr>
        <w:t>second</w:t>
      </w:r>
      <w:r w:rsidRPr="00C209CA">
        <w:rPr>
          <w:rFonts w:ascii="Arial" w:hAnsi="Arial" w:cs="Arial"/>
          <w:i/>
          <w:sz w:val="24"/>
          <w:szCs w:val="24"/>
        </w:rPr>
        <w:t xml:space="preserve"> is the remedies that are available to the police and local councils to deal with illegal behaviour. The </w:t>
      </w:r>
      <w:r w:rsidRPr="00C209CA">
        <w:rPr>
          <w:rFonts w:ascii="Arial" w:hAnsi="Arial" w:cs="Arial"/>
          <w:b/>
          <w:i/>
          <w:sz w:val="24"/>
          <w:szCs w:val="24"/>
        </w:rPr>
        <w:t>third</w:t>
      </w:r>
      <w:r w:rsidRPr="00C209CA">
        <w:rPr>
          <w:rFonts w:ascii="Arial" w:hAnsi="Arial" w:cs="Arial"/>
          <w:i/>
          <w:sz w:val="24"/>
          <w:szCs w:val="24"/>
        </w:rPr>
        <w:t xml:space="preserve"> is the Government’s response to date in addressing matters related to the Traveller community, as well as what, in concrete terms, we intend to do further. The </w:t>
      </w:r>
      <w:r w:rsidRPr="00C209CA">
        <w:rPr>
          <w:rFonts w:ascii="Arial" w:hAnsi="Arial" w:cs="Arial"/>
          <w:b/>
          <w:i/>
          <w:sz w:val="24"/>
          <w:szCs w:val="24"/>
        </w:rPr>
        <w:t>fourth</w:t>
      </w:r>
      <w:r w:rsidRPr="00C209CA">
        <w:rPr>
          <w:rFonts w:ascii="Arial" w:hAnsi="Arial" w:cs="Arial"/>
          <w:i/>
          <w:sz w:val="24"/>
          <w:szCs w:val="24"/>
        </w:rPr>
        <w:t xml:space="preserve"> is what the Government are doing to improve the life chances of the Traveller community, most importantly the young”.</w:t>
      </w:r>
    </w:p>
    <w:p w:rsidR="00537B2E" w:rsidRPr="002E1543" w:rsidRDefault="00537B2E">
      <w:pPr>
        <w:rPr>
          <w:rFonts w:ascii="Arial" w:hAnsi="Arial" w:cs="Arial"/>
          <w:sz w:val="24"/>
          <w:szCs w:val="24"/>
        </w:rPr>
      </w:pPr>
      <w:r w:rsidRPr="002E1543">
        <w:rPr>
          <w:rFonts w:ascii="Arial" w:hAnsi="Arial" w:cs="Arial"/>
          <w:sz w:val="24"/>
          <w:szCs w:val="24"/>
        </w:rPr>
        <w:t xml:space="preserve">The full debate makes worthwhile but, in the main, depressing reading. </w:t>
      </w:r>
      <w:r w:rsidR="00957A99" w:rsidRPr="002E1543">
        <w:rPr>
          <w:rFonts w:ascii="Arial" w:hAnsi="Arial" w:cs="Arial"/>
          <w:sz w:val="24"/>
          <w:szCs w:val="24"/>
        </w:rPr>
        <w:t xml:space="preserve">Most </w:t>
      </w:r>
      <w:r w:rsidRPr="002E1543">
        <w:rPr>
          <w:rFonts w:ascii="Arial" w:hAnsi="Arial" w:cs="Arial"/>
          <w:sz w:val="24"/>
          <w:szCs w:val="24"/>
        </w:rPr>
        <w:t xml:space="preserve">of the MPs who spoke, were intent </w:t>
      </w:r>
      <w:r w:rsidR="00356733" w:rsidRPr="002E1543">
        <w:rPr>
          <w:rFonts w:ascii="Arial" w:hAnsi="Arial" w:cs="Arial"/>
          <w:sz w:val="24"/>
          <w:szCs w:val="24"/>
        </w:rPr>
        <w:t xml:space="preserve">on </w:t>
      </w:r>
      <w:r w:rsidRPr="002E1543">
        <w:rPr>
          <w:rFonts w:ascii="Arial" w:hAnsi="Arial" w:cs="Arial"/>
          <w:sz w:val="24"/>
          <w:szCs w:val="24"/>
        </w:rPr>
        <w:t xml:space="preserve">amending and increasing existing </w:t>
      </w:r>
      <w:r w:rsidR="00957A99" w:rsidRPr="002E1543">
        <w:rPr>
          <w:rFonts w:ascii="Arial" w:hAnsi="Arial" w:cs="Arial"/>
          <w:sz w:val="24"/>
          <w:szCs w:val="24"/>
        </w:rPr>
        <w:t xml:space="preserve">legal </w:t>
      </w:r>
      <w:r w:rsidRPr="002E1543">
        <w:rPr>
          <w:rFonts w:ascii="Arial" w:hAnsi="Arial" w:cs="Arial"/>
          <w:sz w:val="24"/>
          <w:szCs w:val="24"/>
        </w:rPr>
        <w:t xml:space="preserve">powers to </w:t>
      </w:r>
      <w:r w:rsidR="00AC04CE" w:rsidRPr="002E1543">
        <w:rPr>
          <w:rFonts w:ascii="Arial" w:hAnsi="Arial" w:cs="Arial"/>
          <w:sz w:val="24"/>
          <w:szCs w:val="24"/>
        </w:rPr>
        <w:t xml:space="preserve">remove </w:t>
      </w:r>
      <w:r w:rsidR="00356733" w:rsidRPr="002E1543">
        <w:rPr>
          <w:rFonts w:ascii="Arial" w:hAnsi="Arial" w:cs="Arial"/>
          <w:sz w:val="24"/>
          <w:szCs w:val="24"/>
        </w:rPr>
        <w:t xml:space="preserve">unauthorised encampments </w:t>
      </w:r>
      <w:r w:rsidR="00AC04CE" w:rsidRPr="002E1543">
        <w:rPr>
          <w:rFonts w:ascii="Arial" w:hAnsi="Arial" w:cs="Arial"/>
          <w:sz w:val="24"/>
          <w:szCs w:val="24"/>
        </w:rPr>
        <w:t>faster and cheaper</w:t>
      </w:r>
      <w:r w:rsidR="00C91904">
        <w:rPr>
          <w:rFonts w:ascii="Arial" w:hAnsi="Arial" w:cs="Arial"/>
          <w:sz w:val="24"/>
          <w:szCs w:val="24"/>
        </w:rPr>
        <w:t>. They were also intent</w:t>
      </w:r>
      <w:r w:rsidR="00356733" w:rsidRPr="002E1543">
        <w:rPr>
          <w:rFonts w:ascii="Arial" w:hAnsi="Arial" w:cs="Arial"/>
          <w:sz w:val="24"/>
          <w:szCs w:val="24"/>
        </w:rPr>
        <w:t xml:space="preserve"> </w:t>
      </w:r>
      <w:r w:rsidR="00957A99" w:rsidRPr="002E1543">
        <w:rPr>
          <w:rFonts w:ascii="Arial" w:hAnsi="Arial" w:cs="Arial"/>
          <w:sz w:val="24"/>
          <w:szCs w:val="24"/>
        </w:rPr>
        <w:t xml:space="preserve">on </w:t>
      </w:r>
      <w:r w:rsidR="00356733" w:rsidRPr="002E1543">
        <w:rPr>
          <w:rFonts w:ascii="Arial" w:hAnsi="Arial" w:cs="Arial"/>
          <w:sz w:val="24"/>
          <w:szCs w:val="24"/>
        </w:rPr>
        <w:t>prevent</w:t>
      </w:r>
      <w:r w:rsidR="00957A99" w:rsidRPr="002E1543">
        <w:rPr>
          <w:rFonts w:ascii="Arial" w:hAnsi="Arial" w:cs="Arial"/>
          <w:sz w:val="24"/>
          <w:szCs w:val="24"/>
        </w:rPr>
        <w:t>ing</w:t>
      </w:r>
      <w:r w:rsidR="00356733" w:rsidRPr="002E1543">
        <w:rPr>
          <w:rFonts w:ascii="Arial" w:hAnsi="Arial" w:cs="Arial"/>
          <w:sz w:val="24"/>
          <w:szCs w:val="24"/>
        </w:rPr>
        <w:t xml:space="preserve"> private unauthorised developments. Most took care to point out that they were only talking about the minority of Gypsies and Travellers though in some cases their intolerance was only thinly disguised. </w:t>
      </w:r>
    </w:p>
    <w:p w:rsidR="00097DE3" w:rsidRDefault="00935400">
      <w:pPr>
        <w:rPr>
          <w:rFonts w:ascii="Arial" w:hAnsi="Arial" w:cs="Arial"/>
          <w:sz w:val="24"/>
          <w:szCs w:val="24"/>
        </w:rPr>
      </w:pPr>
      <w:r w:rsidRPr="002E1543">
        <w:rPr>
          <w:rFonts w:ascii="Arial" w:hAnsi="Arial" w:cs="Arial"/>
          <w:sz w:val="24"/>
          <w:szCs w:val="24"/>
        </w:rPr>
        <w:t xml:space="preserve">After almost </w:t>
      </w:r>
      <w:r w:rsidR="00173E66" w:rsidRPr="002E1543">
        <w:rPr>
          <w:rFonts w:ascii="Arial" w:hAnsi="Arial" w:cs="Arial"/>
          <w:sz w:val="24"/>
          <w:szCs w:val="24"/>
        </w:rPr>
        <w:t xml:space="preserve">three and a half hours </w:t>
      </w:r>
      <w:r w:rsidR="00173E66" w:rsidRPr="002E1543">
        <w:rPr>
          <w:rFonts w:ascii="Arial" w:hAnsi="Arial" w:cs="Arial"/>
          <w:sz w:val="24"/>
          <w:szCs w:val="24"/>
        </w:rPr>
        <w:t>Marcus Jones Parliamentary Under-Secretary of State (</w:t>
      </w:r>
      <w:r w:rsidR="00632720">
        <w:rPr>
          <w:rFonts w:ascii="Arial" w:hAnsi="Arial" w:cs="Arial"/>
          <w:sz w:val="24"/>
          <w:szCs w:val="24"/>
        </w:rPr>
        <w:t>DCLG</w:t>
      </w:r>
      <w:r w:rsidR="00173E66" w:rsidRPr="002E1543">
        <w:rPr>
          <w:rFonts w:ascii="Arial" w:hAnsi="Arial" w:cs="Arial"/>
          <w:sz w:val="24"/>
          <w:szCs w:val="24"/>
        </w:rPr>
        <w:t>) brought the debate to a close</w:t>
      </w:r>
      <w:r w:rsidR="00632720">
        <w:rPr>
          <w:rFonts w:ascii="Arial" w:hAnsi="Arial" w:cs="Arial"/>
          <w:sz w:val="24"/>
          <w:szCs w:val="24"/>
        </w:rPr>
        <w:t>,</w:t>
      </w:r>
      <w:r w:rsidR="00173E66" w:rsidRPr="002E1543">
        <w:rPr>
          <w:rFonts w:ascii="Arial" w:hAnsi="Arial" w:cs="Arial"/>
          <w:sz w:val="24"/>
          <w:szCs w:val="24"/>
        </w:rPr>
        <w:t xml:space="preserve"> </w:t>
      </w:r>
      <w:r w:rsidR="00097DE3">
        <w:rPr>
          <w:rFonts w:ascii="Arial" w:hAnsi="Arial" w:cs="Arial"/>
          <w:sz w:val="24"/>
          <w:szCs w:val="24"/>
        </w:rPr>
        <w:t>stating:</w:t>
      </w:r>
      <w:r w:rsidR="00173E66" w:rsidRPr="002E1543">
        <w:rPr>
          <w:rFonts w:ascii="Arial" w:hAnsi="Arial" w:cs="Arial"/>
          <w:sz w:val="24"/>
          <w:szCs w:val="24"/>
        </w:rPr>
        <w:t xml:space="preserve"> </w:t>
      </w:r>
    </w:p>
    <w:p w:rsidR="00173E66" w:rsidRPr="002E1543" w:rsidRDefault="00173E66">
      <w:pPr>
        <w:rPr>
          <w:rFonts w:ascii="Arial" w:hAnsi="Arial" w:cs="Arial"/>
          <w:sz w:val="24"/>
          <w:szCs w:val="24"/>
        </w:rPr>
      </w:pPr>
      <w:r w:rsidRPr="00097DE3">
        <w:rPr>
          <w:rFonts w:ascii="Arial" w:hAnsi="Arial" w:cs="Arial"/>
          <w:i/>
          <w:sz w:val="24"/>
          <w:szCs w:val="24"/>
        </w:rPr>
        <w:t>“</w:t>
      </w:r>
      <w:r w:rsidRPr="00097DE3">
        <w:rPr>
          <w:rFonts w:ascii="Arial" w:hAnsi="Arial" w:cs="Arial"/>
          <w:i/>
          <w:sz w:val="24"/>
          <w:szCs w:val="24"/>
        </w:rPr>
        <w:t>I am, therefore, very pleased that, today, we have signalled our intention to seek a call for evidence to review the way in which existing powers are enforced and to understand what more can be done to tackle many of the issues raised in the debate</w:t>
      </w:r>
      <w:r w:rsidRPr="00097DE3">
        <w:rPr>
          <w:rFonts w:ascii="Arial" w:hAnsi="Arial" w:cs="Arial"/>
          <w:i/>
          <w:sz w:val="24"/>
          <w:szCs w:val="24"/>
        </w:rPr>
        <w:t>”</w:t>
      </w:r>
      <w:r w:rsidRPr="00097DE3">
        <w:rPr>
          <w:rFonts w:ascii="Arial" w:hAnsi="Arial" w:cs="Arial"/>
          <w:i/>
          <w:sz w:val="24"/>
          <w:szCs w:val="24"/>
        </w:rPr>
        <w:t>.</w:t>
      </w:r>
      <w:r w:rsidRPr="002E1543">
        <w:rPr>
          <w:rFonts w:ascii="Arial" w:hAnsi="Arial" w:cs="Arial"/>
          <w:color w:val="333333"/>
          <w:sz w:val="24"/>
          <w:szCs w:val="24"/>
          <w:lang w:val="en"/>
        </w:rPr>
        <w:t xml:space="preserve"> </w:t>
      </w:r>
    </w:p>
    <w:p w:rsidR="00957A99" w:rsidRPr="002E1543" w:rsidRDefault="00197F24">
      <w:pPr>
        <w:rPr>
          <w:rFonts w:ascii="Arial" w:hAnsi="Arial" w:cs="Arial"/>
          <w:sz w:val="24"/>
          <w:szCs w:val="24"/>
        </w:rPr>
      </w:pPr>
      <w:r w:rsidRPr="002E1543">
        <w:rPr>
          <w:rFonts w:ascii="Arial" w:hAnsi="Arial" w:cs="Arial"/>
          <w:sz w:val="24"/>
          <w:szCs w:val="24"/>
        </w:rPr>
        <w:t xml:space="preserve">A number of MPs including </w:t>
      </w:r>
      <w:r w:rsidR="00957A99" w:rsidRPr="002E1543">
        <w:rPr>
          <w:rFonts w:ascii="Arial" w:hAnsi="Arial" w:cs="Arial"/>
          <w:sz w:val="24"/>
          <w:szCs w:val="24"/>
        </w:rPr>
        <w:t xml:space="preserve">David Linden, </w:t>
      </w:r>
      <w:r w:rsidR="00B414BE" w:rsidRPr="002E1543">
        <w:rPr>
          <w:rFonts w:ascii="Arial" w:hAnsi="Arial" w:cs="Arial"/>
          <w:sz w:val="24"/>
          <w:szCs w:val="24"/>
        </w:rPr>
        <w:t>Andrew</w:t>
      </w:r>
      <w:r w:rsidRPr="002E1543">
        <w:rPr>
          <w:rFonts w:ascii="Arial" w:hAnsi="Arial" w:cs="Arial"/>
          <w:sz w:val="24"/>
          <w:szCs w:val="24"/>
        </w:rPr>
        <w:t xml:space="preserve"> Slaughter, </w:t>
      </w:r>
      <w:r w:rsidR="00AC04CE" w:rsidRPr="002E1543">
        <w:rPr>
          <w:rFonts w:ascii="Arial" w:hAnsi="Arial" w:cs="Arial"/>
          <w:sz w:val="24"/>
          <w:szCs w:val="24"/>
        </w:rPr>
        <w:t xml:space="preserve">Kate Green, </w:t>
      </w:r>
      <w:r w:rsidR="00B12DE8" w:rsidRPr="002E1543">
        <w:rPr>
          <w:rFonts w:ascii="Arial" w:hAnsi="Arial" w:cs="Arial"/>
          <w:sz w:val="24"/>
          <w:szCs w:val="24"/>
        </w:rPr>
        <w:t xml:space="preserve">Tony Lloyd, Laura </w:t>
      </w:r>
      <w:proofErr w:type="spellStart"/>
      <w:r w:rsidR="00B12DE8" w:rsidRPr="002E1543">
        <w:rPr>
          <w:rFonts w:ascii="Arial" w:hAnsi="Arial" w:cs="Arial"/>
          <w:sz w:val="24"/>
          <w:szCs w:val="24"/>
        </w:rPr>
        <w:t>Pidcock</w:t>
      </w:r>
      <w:proofErr w:type="spellEnd"/>
      <w:r w:rsidR="00B12DE8" w:rsidRPr="002E1543">
        <w:rPr>
          <w:rFonts w:ascii="Arial" w:hAnsi="Arial" w:cs="Arial"/>
          <w:sz w:val="24"/>
          <w:szCs w:val="24"/>
        </w:rPr>
        <w:t xml:space="preserve"> and</w:t>
      </w:r>
      <w:r w:rsidR="00957A99" w:rsidRPr="002E1543">
        <w:rPr>
          <w:rFonts w:ascii="Arial" w:hAnsi="Arial" w:cs="Arial"/>
          <w:sz w:val="24"/>
          <w:szCs w:val="24"/>
        </w:rPr>
        <w:t xml:space="preserve"> Paul Williams</w:t>
      </w:r>
      <w:r w:rsidR="00DA6FC4" w:rsidRPr="002E1543">
        <w:rPr>
          <w:rFonts w:ascii="Arial" w:hAnsi="Arial" w:cs="Arial"/>
          <w:sz w:val="24"/>
          <w:szCs w:val="24"/>
        </w:rPr>
        <w:t xml:space="preserve"> </w:t>
      </w:r>
      <w:r w:rsidR="00780381" w:rsidRPr="002E1543">
        <w:rPr>
          <w:rFonts w:ascii="Arial" w:hAnsi="Arial" w:cs="Arial"/>
          <w:sz w:val="24"/>
          <w:szCs w:val="24"/>
        </w:rPr>
        <w:t>made strong speeches</w:t>
      </w:r>
      <w:r w:rsidR="00097DE3">
        <w:rPr>
          <w:rFonts w:ascii="Arial" w:hAnsi="Arial" w:cs="Arial"/>
          <w:sz w:val="24"/>
          <w:szCs w:val="24"/>
        </w:rPr>
        <w:t>. These</w:t>
      </w:r>
      <w:r w:rsidR="00780381" w:rsidRPr="002E1543">
        <w:rPr>
          <w:rFonts w:ascii="Arial" w:hAnsi="Arial" w:cs="Arial"/>
          <w:sz w:val="24"/>
          <w:szCs w:val="24"/>
        </w:rPr>
        <w:t xml:space="preserve"> </w:t>
      </w:r>
      <w:r w:rsidR="00097DE3">
        <w:rPr>
          <w:rFonts w:ascii="Arial" w:hAnsi="Arial" w:cs="Arial"/>
          <w:sz w:val="24"/>
          <w:szCs w:val="24"/>
        </w:rPr>
        <w:t xml:space="preserve">restored </w:t>
      </w:r>
      <w:r w:rsidR="00B414BE" w:rsidRPr="002E1543">
        <w:rPr>
          <w:rFonts w:ascii="Arial" w:hAnsi="Arial" w:cs="Arial"/>
          <w:sz w:val="24"/>
          <w:szCs w:val="24"/>
        </w:rPr>
        <w:t xml:space="preserve">some balance into a debate that had seemed to focus </w:t>
      </w:r>
      <w:r w:rsidR="00097DE3">
        <w:rPr>
          <w:rFonts w:ascii="Arial" w:hAnsi="Arial" w:cs="Arial"/>
          <w:sz w:val="24"/>
          <w:szCs w:val="24"/>
        </w:rPr>
        <w:t xml:space="preserve">on </w:t>
      </w:r>
      <w:r w:rsidR="00173E66" w:rsidRPr="002E1543">
        <w:rPr>
          <w:rFonts w:ascii="Arial" w:hAnsi="Arial" w:cs="Arial"/>
          <w:sz w:val="24"/>
          <w:szCs w:val="24"/>
        </w:rPr>
        <w:t xml:space="preserve">criminality </w:t>
      </w:r>
      <w:r w:rsidR="00097DE3">
        <w:rPr>
          <w:rFonts w:ascii="Arial" w:hAnsi="Arial" w:cs="Arial"/>
          <w:sz w:val="24"/>
          <w:szCs w:val="24"/>
        </w:rPr>
        <w:t xml:space="preserve">ignoring the </w:t>
      </w:r>
      <w:r w:rsidR="00173E66" w:rsidRPr="002E1543">
        <w:rPr>
          <w:rFonts w:ascii="Arial" w:hAnsi="Arial" w:cs="Arial"/>
          <w:sz w:val="24"/>
          <w:szCs w:val="24"/>
        </w:rPr>
        <w:t xml:space="preserve">originally announced main themes three and four. </w:t>
      </w:r>
      <w:r w:rsidR="007173F9" w:rsidRPr="002E1543">
        <w:rPr>
          <w:rFonts w:ascii="Arial" w:hAnsi="Arial" w:cs="Arial"/>
          <w:sz w:val="24"/>
          <w:szCs w:val="24"/>
        </w:rPr>
        <w:t xml:space="preserve">They raised </w:t>
      </w:r>
      <w:r w:rsidR="00A81443" w:rsidRPr="002E1543">
        <w:rPr>
          <w:rFonts w:ascii="Arial" w:hAnsi="Arial" w:cs="Arial"/>
          <w:sz w:val="24"/>
          <w:szCs w:val="24"/>
        </w:rPr>
        <w:t xml:space="preserve">important </w:t>
      </w:r>
      <w:r w:rsidR="007173F9" w:rsidRPr="002E1543">
        <w:rPr>
          <w:rFonts w:ascii="Arial" w:hAnsi="Arial" w:cs="Arial"/>
          <w:sz w:val="24"/>
          <w:szCs w:val="24"/>
        </w:rPr>
        <w:t>matters such as health, education, the Ministerial Working Group commitments,</w:t>
      </w:r>
      <w:r w:rsidR="0095628A" w:rsidRPr="002E1543">
        <w:rPr>
          <w:rFonts w:ascii="Arial" w:hAnsi="Arial" w:cs="Arial"/>
          <w:sz w:val="24"/>
          <w:szCs w:val="24"/>
        </w:rPr>
        <w:t xml:space="preserve"> </w:t>
      </w:r>
      <w:proofErr w:type="gramStart"/>
      <w:r w:rsidR="0095628A" w:rsidRPr="002E1543">
        <w:rPr>
          <w:rFonts w:ascii="Arial" w:hAnsi="Arial" w:cs="Arial"/>
          <w:sz w:val="24"/>
          <w:szCs w:val="24"/>
        </w:rPr>
        <w:t>the</w:t>
      </w:r>
      <w:proofErr w:type="gramEnd"/>
      <w:r w:rsidR="007173F9" w:rsidRPr="002E1543">
        <w:rPr>
          <w:rFonts w:ascii="Arial" w:hAnsi="Arial" w:cs="Arial"/>
          <w:sz w:val="24"/>
          <w:szCs w:val="24"/>
        </w:rPr>
        <w:t xml:space="preserve"> removal by the government of accommodation needs assessments</w:t>
      </w:r>
      <w:r w:rsidR="001A2D3A" w:rsidRPr="002E1543">
        <w:rPr>
          <w:rFonts w:ascii="Arial" w:hAnsi="Arial" w:cs="Arial"/>
          <w:sz w:val="24"/>
          <w:szCs w:val="24"/>
        </w:rPr>
        <w:t xml:space="preserve"> and </w:t>
      </w:r>
      <w:r w:rsidR="007173F9" w:rsidRPr="002E1543">
        <w:rPr>
          <w:rFonts w:ascii="Arial" w:hAnsi="Arial" w:cs="Arial"/>
          <w:sz w:val="24"/>
          <w:szCs w:val="24"/>
        </w:rPr>
        <w:t xml:space="preserve">the </w:t>
      </w:r>
      <w:r w:rsidR="001A2D3A" w:rsidRPr="002E1543">
        <w:rPr>
          <w:rFonts w:ascii="Arial" w:hAnsi="Arial" w:cs="Arial"/>
          <w:sz w:val="24"/>
          <w:szCs w:val="24"/>
        </w:rPr>
        <w:t xml:space="preserve">availability of sites. </w:t>
      </w:r>
    </w:p>
    <w:p w:rsidR="00957A99" w:rsidRPr="002E1543" w:rsidRDefault="00B414BE">
      <w:pPr>
        <w:rPr>
          <w:rFonts w:ascii="Arial" w:hAnsi="Arial" w:cs="Arial"/>
          <w:sz w:val="24"/>
          <w:szCs w:val="24"/>
        </w:rPr>
      </w:pPr>
      <w:r w:rsidRPr="002E1543">
        <w:rPr>
          <w:rFonts w:ascii="Arial" w:hAnsi="Arial" w:cs="Arial"/>
          <w:sz w:val="24"/>
          <w:szCs w:val="24"/>
        </w:rPr>
        <w:t xml:space="preserve">Laura </w:t>
      </w:r>
      <w:proofErr w:type="spellStart"/>
      <w:r w:rsidRPr="002E1543">
        <w:rPr>
          <w:rFonts w:ascii="Arial" w:hAnsi="Arial" w:cs="Arial"/>
          <w:sz w:val="24"/>
          <w:szCs w:val="24"/>
        </w:rPr>
        <w:t>Pidcock</w:t>
      </w:r>
      <w:proofErr w:type="spellEnd"/>
      <w:r w:rsidR="00B12DE8" w:rsidRPr="002E1543">
        <w:rPr>
          <w:rFonts w:ascii="Arial" w:hAnsi="Arial" w:cs="Arial"/>
          <w:sz w:val="24"/>
          <w:szCs w:val="24"/>
        </w:rPr>
        <w:t xml:space="preserve"> was perplexed at the emphasis </w:t>
      </w:r>
      <w:r w:rsidR="00114082" w:rsidRPr="002E1543">
        <w:rPr>
          <w:rFonts w:ascii="Arial" w:hAnsi="Arial" w:cs="Arial"/>
          <w:sz w:val="24"/>
          <w:szCs w:val="24"/>
        </w:rPr>
        <w:t xml:space="preserve">and subject </w:t>
      </w:r>
      <w:r w:rsidR="00B12DE8" w:rsidRPr="002E1543">
        <w:rPr>
          <w:rFonts w:ascii="Arial" w:hAnsi="Arial" w:cs="Arial"/>
          <w:sz w:val="24"/>
          <w:szCs w:val="24"/>
        </w:rPr>
        <w:t xml:space="preserve">of the debate. She pointed out: </w:t>
      </w:r>
    </w:p>
    <w:p w:rsidR="00537B2E" w:rsidRPr="0004082E" w:rsidRDefault="00B414BE">
      <w:pPr>
        <w:rPr>
          <w:rFonts w:ascii="Arial" w:hAnsi="Arial" w:cs="Arial"/>
          <w:i/>
          <w:sz w:val="24"/>
          <w:szCs w:val="24"/>
        </w:rPr>
      </w:pPr>
      <w:r w:rsidRPr="0004082E">
        <w:rPr>
          <w:rFonts w:ascii="Arial" w:hAnsi="Arial" w:cs="Arial"/>
          <w:i/>
          <w:sz w:val="24"/>
          <w:szCs w:val="24"/>
        </w:rPr>
        <w:t>“</w:t>
      </w:r>
      <w:r w:rsidR="00957A99" w:rsidRPr="0004082E">
        <w:rPr>
          <w:rFonts w:ascii="Arial" w:hAnsi="Arial" w:cs="Arial"/>
          <w:i/>
          <w:sz w:val="24"/>
          <w:szCs w:val="24"/>
        </w:rPr>
        <w:t xml:space="preserve">The </w:t>
      </w:r>
      <w:hyperlink r:id="rId4" w:tooltip="Ministers make up the Government and almost all are members of the House of..." w:history="1">
        <w:r w:rsidR="00957A99" w:rsidRPr="0004082E">
          <w:rPr>
            <w:rFonts w:ascii="Arial" w:hAnsi="Arial" w:cs="Arial"/>
            <w:i/>
            <w:sz w:val="24"/>
            <w:szCs w:val="24"/>
          </w:rPr>
          <w:t>Minister</w:t>
        </w:r>
      </w:hyperlink>
      <w:r w:rsidR="00957A99" w:rsidRPr="0004082E">
        <w:rPr>
          <w:rFonts w:ascii="Arial" w:hAnsi="Arial" w:cs="Arial"/>
          <w:i/>
          <w:sz w:val="24"/>
          <w:szCs w:val="24"/>
        </w:rPr>
        <w:t>’s speech positioned Gypsies, Travellers and local communities, but they are one and the same. Gypsies and Travellers are part of local communities and are our constituents if they reside in our constituencies. There should not be an othering of those communities. I know that this may be a controversial point, but imagine if there were a general debate on black people and local communities. We can hear how nonsensical that wou</w:t>
      </w:r>
      <w:r w:rsidRPr="0004082E">
        <w:rPr>
          <w:rFonts w:ascii="Arial" w:hAnsi="Arial" w:cs="Arial"/>
          <w:i/>
          <w:sz w:val="24"/>
          <w:szCs w:val="24"/>
        </w:rPr>
        <w:t xml:space="preserve">ld sound to an outside observer”. </w:t>
      </w:r>
    </w:p>
    <w:p w:rsidR="00957A99" w:rsidRPr="002E1543" w:rsidRDefault="00B414BE">
      <w:pPr>
        <w:rPr>
          <w:rFonts w:ascii="Arial" w:hAnsi="Arial" w:cs="Arial"/>
          <w:sz w:val="24"/>
          <w:szCs w:val="24"/>
        </w:rPr>
      </w:pPr>
      <w:r w:rsidRPr="002E1543">
        <w:rPr>
          <w:rFonts w:ascii="Arial" w:hAnsi="Arial" w:cs="Arial"/>
          <w:sz w:val="24"/>
          <w:szCs w:val="24"/>
        </w:rPr>
        <w:t>Andrew Slaughter</w:t>
      </w:r>
      <w:r w:rsidR="00D87DA3" w:rsidRPr="002E1543">
        <w:rPr>
          <w:rFonts w:ascii="Arial" w:hAnsi="Arial" w:cs="Arial"/>
          <w:sz w:val="24"/>
          <w:szCs w:val="24"/>
        </w:rPr>
        <w:t xml:space="preserve"> concluded his speech by saying: </w:t>
      </w:r>
    </w:p>
    <w:p w:rsidR="00957A99" w:rsidRPr="0004082E" w:rsidRDefault="00B414BE" w:rsidP="00780381">
      <w:pPr>
        <w:rPr>
          <w:rFonts w:ascii="Arial" w:hAnsi="Arial" w:cs="Arial"/>
          <w:i/>
          <w:sz w:val="24"/>
          <w:szCs w:val="24"/>
        </w:rPr>
      </w:pPr>
      <w:r w:rsidRPr="0004082E">
        <w:rPr>
          <w:rFonts w:ascii="Arial" w:hAnsi="Arial" w:cs="Arial"/>
          <w:i/>
          <w:sz w:val="24"/>
          <w:szCs w:val="24"/>
        </w:rPr>
        <w:t>“</w:t>
      </w:r>
      <w:r w:rsidR="00957A99" w:rsidRPr="0004082E">
        <w:rPr>
          <w:rFonts w:ascii="Arial" w:hAnsi="Arial" w:cs="Arial"/>
          <w:i/>
          <w:sz w:val="24"/>
          <w:szCs w:val="24"/>
        </w:rPr>
        <w:t xml:space="preserve">Let me end by speaking to those in the Gypsy and Traveller community, because they do watch these debates. I praise organisations such as Traveller Law Reform Project, The Traveller Movement, Friends, Families and Travellers, and the London Gypsy and Traveller Unit, who admirably represent those communities. There are, notwithstanding some of the speeches they will have heard today, many parliamentarians, past and present, who have done their best to represent Gypsy and Traveller communities. I particularly pay tribute to the late </w:t>
      </w:r>
      <w:hyperlink r:id="rId5" w:history="1">
        <w:r w:rsidR="00957A99" w:rsidRPr="0004082E">
          <w:rPr>
            <w:rFonts w:ascii="Arial" w:hAnsi="Arial" w:cs="Arial"/>
            <w:i/>
            <w:sz w:val="24"/>
            <w:szCs w:val="24"/>
          </w:rPr>
          <w:t>Lord Avebury</w:t>
        </w:r>
      </w:hyperlink>
      <w:r w:rsidR="00957A99" w:rsidRPr="0004082E">
        <w:rPr>
          <w:rFonts w:ascii="Arial" w:hAnsi="Arial" w:cs="Arial"/>
          <w:i/>
          <w:sz w:val="24"/>
          <w:szCs w:val="24"/>
        </w:rPr>
        <w:t xml:space="preserve">, who introduced the </w:t>
      </w:r>
      <w:hyperlink r:id="rId6" w:history="1">
        <w:r w:rsidR="00957A99" w:rsidRPr="0004082E">
          <w:rPr>
            <w:rFonts w:ascii="Arial" w:hAnsi="Arial" w:cs="Arial"/>
            <w:i/>
            <w:sz w:val="24"/>
            <w:szCs w:val="24"/>
          </w:rPr>
          <w:t>Caravan Sites Act 1968</w:t>
        </w:r>
      </w:hyperlink>
      <w:r w:rsidR="00957A99" w:rsidRPr="0004082E">
        <w:rPr>
          <w:rFonts w:ascii="Arial" w:hAnsi="Arial" w:cs="Arial"/>
          <w:i/>
          <w:sz w:val="24"/>
          <w:szCs w:val="24"/>
        </w:rPr>
        <w:t xml:space="preserve"> and was an advocate throughout his parliamentary lifetime; </w:t>
      </w:r>
      <w:hyperlink r:id="rId7" w:history="1">
        <w:r w:rsidR="00957A99" w:rsidRPr="0004082E">
          <w:rPr>
            <w:rFonts w:ascii="Arial" w:hAnsi="Arial" w:cs="Arial"/>
            <w:i/>
            <w:sz w:val="24"/>
            <w:szCs w:val="24"/>
          </w:rPr>
          <w:t>Tim Boswell</w:t>
        </w:r>
      </w:hyperlink>
      <w:r w:rsidR="00957A99" w:rsidRPr="0004082E">
        <w:rPr>
          <w:rFonts w:ascii="Arial" w:hAnsi="Arial" w:cs="Arial"/>
          <w:i/>
          <w:sz w:val="24"/>
          <w:szCs w:val="24"/>
        </w:rPr>
        <w:t xml:space="preserve">, </w:t>
      </w:r>
      <w:r w:rsidR="00957A99" w:rsidRPr="0004082E">
        <w:rPr>
          <w:rFonts w:ascii="Arial" w:hAnsi="Arial" w:cs="Arial"/>
          <w:i/>
          <w:sz w:val="24"/>
          <w:szCs w:val="24"/>
        </w:rPr>
        <w:lastRenderedPageBreak/>
        <w:t xml:space="preserve">who is now in the </w:t>
      </w:r>
      <w:hyperlink r:id="rId8" w:tooltip="The House of Lords. When used in the House of Lords, this phrase refers to..." w:history="1">
        <w:r w:rsidR="00957A99" w:rsidRPr="0004082E">
          <w:rPr>
            <w:rFonts w:ascii="Arial" w:hAnsi="Arial" w:cs="Arial"/>
            <w:i/>
            <w:sz w:val="24"/>
            <w:szCs w:val="24"/>
          </w:rPr>
          <w:t>other place</w:t>
        </w:r>
      </w:hyperlink>
      <w:r w:rsidR="00957A99" w:rsidRPr="0004082E">
        <w:rPr>
          <w:rFonts w:ascii="Arial" w:hAnsi="Arial" w:cs="Arial"/>
          <w:i/>
          <w:sz w:val="24"/>
          <w:szCs w:val="24"/>
        </w:rPr>
        <w:t xml:space="preserve">; </w:t>
      </w:r>
      <w:hyperlink r:id="rId9" w:history="1">
        <w:r w:rsidR="00957A99" w:rsidRPr="0004082E">
          <w:rPr>
            <w:rFonts w:ascii="Arial" w:hAnsi="Arial" w:cs="Arial"/>
            <w:i/>
            <w:sz w:val="24"/>
            <w:szCs w:val="24"/>
          </w:rPr>
          <w:t>Richard Bennett</w:t>
        </w:r>
      </w:hyperlink>
      <w:r w:rsidR="00957A99" w:rsidRPr="0004082E">
        <w:rPr>
          <w:rFonts w:ascii="Arial" w:hAnsi="Arial" w:cs="Arial"/>
          <w:i/>
          <w:sz w:val="24"/>
          <w:szCs w:val="24"/>
        </w:rPr>
        <w:t xml:space="preserve"> from the </w:t>
      </w:r>
      <w:hyperlink r:id="rId10" w:history="1">
        <w:r w:rsidR="00957A99" w:rsidRPr="0004082E">
          <w:rPr>
            <w:rFonts w:ascii="Arial" w:hAnsi="Arial" w:cs="Arial"/>
            <w:i/>
            <w:sz w:val="24"/>
            <w:szCs w:val="24"/>
          </w:rPr>
          <w:t>Local Government Association</w:t>
        </w:r>
      </w:hyperlink>
      <w:r w:rsidR="00957A99" w:rsidRPr="0004082E">
        <w:rPr>
          <w:rFonts w:ascii="Arial" w:hAnsi="Arial" w:cs="Arial"/>
          <w:i/>
          <w:sz w:val="24"/>
          <w:szCs w:val="24"/>
        </w:rPr>
        <w:t xml:space="preserve">; </w:t>
      </w:r>
      <w:hyperlink r:id="rId11" w:history="1">
        <w:r w:rsidR="00957A99" w:rsidRPr="0004082E">
          <w:rPr>
            <w:rFonts w:ascii="Arial" w:hAnsi="Arial" w:cs="Arial"/>
            <w:i/>
            <w:sz w:val="24"/>
            <w:szCs w:val="24"/>
          </w:rPr>
          <w:t>Julie Morgan</w:t>
        </w:r>
      </w:hyperlink>
      <w:r w:rsidR="00957A99" w:rsidRPr="0004082E">
        <w:rPr>
          <w:rFonts w:ascii="Arial" w:hAnsi="Arial" w:cs="Arial"/>
          <w:i/>
          <w:sz w:val="24"/>
          <w:szCs w:val="24"/>
        </w:rPr>
        <w:t xml:space="preserve">, who used to run the all-party group; and </w:t>
      </w:r>
      <w:hyperlink r:id="rId12" w:history="1">
        <w:r w:rsidR="00957A99" w:rsidRPr="0004082E">
          <w:rPr>
            <w:rFonts w:ascii="Arial" w:hAnsi="Arial" w:cs="Arial"/>
            <w:i/>
            <w:sz w:val="24"/>
            <w:szCs w:val="24"/>
          </w:rPr>
          <w:t xml:space="preserve">Rodney </w:t>
        </w:r>
        <w:proofErr w:type="spellStart"/>
        <w:r w:rsidR="00957A99" w:rsidRPr="0004082E">
          <w:rPr>
            <w:rFonts w:ascii="Arial" w:hAnsi="Arial" w:cs="Arial"/>
            <w:i/>
            <w:sz w:val="24"/>
            <w:szCs w:val="24"/>
          </w:rPr>
          <w:t>Bickerstaffe</w:t>
        </w:r>
        <w:proofErr w:type="spellEnd"/>
      </w:hyperlink>
      <w:r w:rsidR="00957A99" w:rsidRPr="0004082E">
        <w:rPr>
          <w:rFonts w:ascii="Arial" w:hAnsi="Arial" w:cs="Arial"/>
          <w:i/>
          <w:sz w:val="24"/>
          <w:szCs w:val="24"/>
        </w:rPr>
        <w:t xml:space="preserve">. I will end by quoting from his obituary in </w:t>
      </w:r>
      <w:hyperlink r:id="rId13" w:history="1">
        <w:r w:rsidR="00957A99" w:rsidRPr="0004082E">
          <w:rPr>
            <w:rFonts w:ascii="Arial" w:hAnsi="Arial" w:cs="Arial"/>
            <w:i/>
            <w:sz w:val="24"/>
            <w:szCs w:val="24"/>
          </w:rPr>
          <w:t>The Guardian</w:t>
        </w:r>
      </w:hyperlink>
      <w:r w:rsidR="00957A99" w:rsidRPr="0004082E">
        <w:rPr>
          <w:rFonts w:ascii="Arial" w:hAnsi="Arial" w:cs="Arial"/>
          <w:i/>
          <w:sz w:val="24"/>
          <w:szCs w:val="24"/>
        </w:rPr>
        <w:t xml:space="preserve"> this week, which said:</w:t>
      </w:r>
    </w:p>
    <w:p w:rsidR="00957A99" w:rsidRPr="0004082E" w:rsidRDefault="00957A99" w:rsidP="00957A99">
      <w:pPr>
        <w:shd w:val="clear" w:color="auto" w:fill="FFFFFF"/>
        <w:spacing w:after="192" w:line="336" w:lineRule="atLeast"/>
        <w:ind w:left="480"/>
        <w:rPr>
          <w:rFonts w:cstheme="minorHAnsi"/>
          <w:i/>
          <w:sz w:val="24"/>
          <w:szCs w:val="24"/>
        </w:rPr>
      </w:pPr>
      <w:r w:rsidRPr="0004082E">
        <w:rPr>
          <w:rFonts w:cstheme="minorHAnsi"/>
          <w:i/>
          <w:sz w:val="24"/>
          <w:szCs w:val="24"/>
        </w:rPr>
        <w:t xml:space="preserve">“At one time his mother’s family were so poor they lived in a Gypsy caravan in a field. Unsurprisingly, given his unstinting championing of the underdog, </w:t>
      </w:r>
      <w:proofErr w:type="spellStart"/>
      <w:r w:rsidRPr="0004082E">
        <w:rPr>
          <w:rFonts w:cstheme="minorHAnsi"/>
          <w:i/>
          <w:sz w:val="24"/>
          <w:szCs w:val="24"/>
        </w:rPr>
        <w:t>Bickerstaffe</w:t>
      </w:r>
      <w:proofErr w:type="spellEnd"/>
      <w:r w:rsidRPr="0004082E">
        <w:rPr>
          <w:rFonts w:cstheme="minorHAnsi"/>
          <w:i/>
          <w:sz w:val="24"/>
          <w:szCs w:val="24"/>
        </w:rPr>
        <w:t xml:space="preserve"> was one of the few public figures to loudly champion the cause of Travellers over the years.”</w:t>
      </w:r>
    </w:p>
    <w:p w:rsidR="00957A99" w:rsidRDefault="00957A99" w:rsidP="00AB10A4">
      <w:pPr>
        <w:shd w:val="clear" w:color="auto" w:fill="FFFFFF"/>
        <w:spacing w:after="192" w:line="336" w:lineRule="atLeast"/>
        <w:rPr>
          <w:rFonts w:ascii="Arial" w:hAnsi="Arial" w:cs="Arial"/>
          <w:sz w:val="24"/>
          <w:szCs w:val="24"/>
        </w:rPr>
      </w:pPr>
      <w:r w:rsidRPr="0004082E">
        <w:rPr>
          <w:rFonts w:ascii="Arial" w:hAnsi="Arial" w:cs="Arial"/>
          <w:i/>
          <w:sz w:val="24"/>
          <w:szCs w:val="24"/>
        </w:rPr>
        <w:t>I wish that more Members of this House would emulate Rodney’s example</w:t>
      </w:r>
      <w:r w:rsidR="00B414BE" w:rsidRPr="0004082E">
        <w:rPr>
          <w:rFonts w:ascii="Arial" w:hAnsi="Arial" w:cs="Arial"/>
          <w:i/>
          <w:sz w:val="24"/>
          <w:szCs w:val="24"/>
        </w:rPr>
        <w:t>”</w:t>
      </w:r>
      <w:r w:rsidRPr="0004082E">
        <w:rPr>
          <w:rFonts w:ascii="Arial" w:hAnsi="Arial" w:cs="Arial"/>
          <w:i/>
          <w:sz w:val="24"/>
          <w:szCs w:val="24"/>
        </w:rPr>
        <w:t>.</w:t>
      </w:r>
    </w:p>
    <w:p w:rsidR="00BD5136" w:rsidRDefault="00BD5136" w:rsidP="00AB10A4">
      <w:pPr>
        <w:shd w:val="clear" w:color="auto" w:fill="FFFFFF"/>
        <w:spacing w:after="192" w:line="336" w:lineRule="atLeast"/>
        <w:rPr>
          <w:rFonts w:ascii="Arial" w:hAnsi="Arial" w:cs="Arial"/>
          <w:sz w:val="24"/>
          <w:szCs w:val="24"/>
        </w:rPr>
      </w:pPr>
      <w:r>
        <w:rPr>
          <w:rFonts w:ascii="Arial" w:hAnsi="Arial" w:cs="Arial"/>
          <w:sz w:val="24"/>
          <w:szCs w:val="24"/>
        </w:rPr>
        <w:t xml:space="preserve">Follow this link to read the full Hansard report of the debate. </w:t>
      </w:r>
    </w:p>
    <w:p w:rsidR="00BD5136" w:rsidRDefault="00BD5136" w:rsidP="00AB10A4">
      <w:pPr>
        <w:shd w:val="clear" w:color="auto" w:fill="FFFFFF"/>
        <w:spacing w:after="192" w:line="336" w:lineRule="atLeast"/>
        <w:rPr>
          <w:rFonts w:ascii="Arial" w:hAnsi="Arial" w:cs="Arial"/>
          <w:sz w:val="24"/>
          <w:szCs w:val="24"/>
        </w:rPr>
      </w:pPr>
      <w:hyperlink r:id="rId14" w:history="1">
        <w:r w:rsidRPr="000222D2">
          <w:rPr>
            <w:rStyle w:val="Hyperlink"/>
            <w:rFonts w:ascii="Arial" w:hAnsi="Arial" w:cs="Arial"/>
            <w:sz w:val="24"/>
            <w:szCs w:val="24"/>
          </w:rPr>
          <w:t>https://hansard.parliament.uk/Commons/2017-10-09/debates/E1DC6872-5335-41CC-A5DE-991D06FE9B3E/GypsiesAndTravellersAndLocalCommunities</w:t>
        </w:r>
      </w:hyperlink>
    </w:p>
    <w:p w:rsidR="00BD5136" w:rsidRPr="00BD5136" w:rsidRDefault="00BD5136" w:rsidP="00AB10A4">
      <w:pPr>
        <w:shd w:val="clear" w:color="auto" w:fill="FFFFFF"/>
        <w:spacing w:after="192" w:line="336" w:lineRule="atLeast"/>
        <w:rPr>
          <w:rFonts w:ascii="Arial" w:hAnsi="Arial" w:cs="Arial"/>
          <w:sz w:val="24"/>
          <w:szCs w:val="24"/>
        </w:rPr>
      </w:pPr>
      <w:bookmarkStart w:id="0" w:name="_GoBack"/>
      <w:bookmarkEnd w:id="0"/>
    </w:p>
    <w:sectPr w:rsidR="00BD5136" w:rsidRPr="00BD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7A"/>
    <w:rsid w:val="0004082E"/>
    <w:rsid w:val="0008497A"/>
    <w:rsid w:val="00097DE3"/>
    <w:rsid w:val="00114082"/>
    <w:rsid w:val="00173E66"/>
    <w:rsid w:val="00197F24"/>
    <w:rsid w:val="001A2D3A"/>
    <w:rsid w:val="001B1D72"/>
    <w:rsid w:val="002E1543"/>
    <w:rsid w:val="00356733"/>
    <w:rsid w:val="00537B2E"/>
    <w:rsid w:val="005836C1"/>
    <w:rsid w:val="00632720"/>
    <w:rsid w:val="007173F9"/>
    <w:rsid w:val="00780381"/>
    <w:rsid w:val="00804BE5"/>
    <w:rsid w:val="00922F87"/>
    <w:rsid w:val="00935400"/>
    <w:rsid w:val="0095628A"/>
    <w:rsid w:val="00957A99"/>
    <w:rsid w:val="00A304DD"/>
    <w:rsid w:val="00A81443"/>
    <w:rsid w:val="00A9212C"/>
    <w:rsid w:val="00AB10A4"/>
    <w:rsid w:val="00AC04CE"/>
    <w:rsid w:val="00AC0CE6"/>
    <w:rsid w:val="00B12DE8"/>
    <w:rsid w:val="00B414BE"/>
    <w:rsid w:val="00B83A43"/>
    <w:rsid w:val="00BB4266"/>
    <w:rsid w:val="00BD5136"/>
    <w:rsid w:val="00C209CA"/>
    <w:rsid w:val="00C91904"/>
    <w:rsid w:val="00D87DA3"/>
    <w:rsid w:val="00DA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63FE-E2AB-4FB5-91E3-8DE70F5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97A"/>
    <w:rPr>
      <w:b/>
      <w:bCs/>
    </w:rPr>
  </w:style>
  <w:style w:type="character" w:styleId="Hyperlink">
    <w:name w:val="Hyperlink"/>
    <w:basedOn w:val="DefaultParagraphFont"/>
    <w:uiPriority w:val="99"/>
    <w:unhideWhenUsed/>
    <w:rsid w:val="00957A99"/>
    <w:rPr>
      <w:strike w:val="0"/>
      <w:dstrike w:val="0"/>
      <w:color w:val="4FADED"/>
      <w:u w:val="none"/>
      <w:effect w:val="none"/>
      <w:shd w:val="clear" w:color="auto" w:fill="auto"/>
    </w:rPr>
  </w:style>
  <w:style w:type="paragraph" w:styleId="BalloonText">
    <w:name w:val="Balloon Text"/>
    <w:basedOn w:val="Normal"/>
    <w:link w:val="BalloonTextChar"/>
    <w:uiPriority w:val="99"/>
    <w:semiHidden/>
    <w:unhideWhenUsed/>
    <w:rsid w:val="002E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0075">
      <w:bodyDiv w:val="1"/>
      <w:marLeft w:val="0"/>
      <w:marRight w:val="0"/>
      <w:marTop w:val="0"/>
      <w:marBottom w:val="0"/>
      <w:divBdr>
        <w:top w:val="none" w:sz="0" w:space="0" w:color="auto"/>
        <w:left w:val="none" w:sz="0" w:space="0" w:color="auto"/>
        <w:bottom w:val="none" w:sz="0" w:space="0" w:color="auto"/>
        <w:right w:val="none" w:sz="0" w:space="0" w:color="auto"/>
      </w:divBdr>
      <w:divsChild>
        <w:div w:id="1152599156">
          <w:marLeft w:val="0"/>
          <w:marRight w:val="0"/>
          <w:marTop w:val="0"/>
          <w:marBottom w:val="0"/>
          <w:divBdr>
            <w:top w:val="none" w:sz="0" w:space="0" w:color="auto"/>
            <w:left w:val="none" w:sz="0" w:space="0" w:color="auto"/>
            <w:bottom w:val="none" w:sz="0" w:space="0" w:color="auto"/>
            <w:right w:val="none" w:sz="0" w:space="0" w:color="auto"/>
          </w:divBdr>
          <w:divsChild>
            <w:div w:id="1654873083">
              <w:marLeft w:val="0"/>
              <w:marRight w:val="0"/>
              <w:marTop w:val="0"/>
              <w:marBottom w:val="0"/>
              <w:divBdr>
                <w:top w:val="single" w:sz="6" w:space="15" w:color="E4E2DC"/>
                <w:left w:val="none" w:sz="0" w:space="0" w:color="auto"/>
                <w:bottom w:val="none" w:sz="0" w:space="0" w:color="auto"/>
                <w:right w:val="none" w:sz="0" w:space="0" w:color="auto"/>
              </w:divBdr>
              <w:divsChild>
                <w:div w:id="974800416">
                  <w:marLeft w:val="0"/>
                  <w:marRight w:val="0"/>
                  <w:marTop w:val="0"/>
                  <w:marBottom w:val="0"/>
                  <w:divBdr>
                    <w:top w:val="none" w:sz="0" w:space="0" w:color="auto"/>
                    <w:left w:val="none" w:sz="0" w:space="0" w:color="auto"/>
                    <w:bottom w:val="none" w:sz="0" w:space="0" w:color="auto"/>
                    <w:right w:val="none" w:sz="0" w:space="0" w:color="auto"/>
                  </w:divBdr>
                  <w:divsChild>
                    <w:div w:id="240213353">
                      <w:marLeft w:val="0"/>
                      <w:marRight w:val="0"/>
                      <w:marTop w:val="0"/>
                      <w:marBottom w:val="0"/>
                      <w:divBdr>
                        <w:top w:val="none" w:sz="0" w:space="0" w:color="auto"/>
                        <w:left w:val="none" w:sz="0" w:space="0" w:color="auto"/>
                        <w:bottom w:val="none" w:sz="0" w:space="0" w:color="auto"/>
                        <w:right w:val="none" w:sz="0" w:space="0" w:color="auto"/>
                      </w:divBdr>
                      <w:divsChild>
                        <w:div w:id="497887242">
                          <w:marLeft w:val="0"/>
                          <w:marRight w:val="0"/>
                          <w:marTop w:val="0"/>
                          <w:marBottom w:val="0"/>
                          <w:divBdr>
                            <w:top w:val="none" w:sz="0" w:space="0" w:color="auto"/>
                            <w:left w:val="none" w:sz="0" w:space="0" w:color="auto"/>
                            <w:bottom w:val="none" w:sz="0" w:space="0" w:color="auto"/>
                            <w:right w:val="none" w:sz="0" w:space="0" w:color="auto"/>
                          </w:divBdr>
                          <w:divsChild>
                            <w:div w:id="1309242420">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yworkforyou.com/glossary/?gl=129" TargetMode="External"/><Relationship Id="rId13" Type="http://schemas.openxmlformats.org/officeDocument/2006/relationships/hyperlink" Target="https://en.wikipedia.org/wiki/The_Guardian" TargetMode="External"/><Relationship Id="rId3" Type="http://schemas.openxmlformats.org/officeDocument/2006/relationships/webSettings" Target="webSettings.xml"/><Relationship Id="rId7" Type="http://schemas.openxmlformats.org/officeDocument/2006/relationships/hyperlink" Target="https://en.wikipedia.org/wiki/Tim_Boswell" TargetMode="External"/><Relationship Id="rId12" Type="http://schemas.openxmlformats.org/officeDocument/2006/relationships/hyperlink" Target="https://en.wikipedia.org/wiki/Rodney_Bickerstaff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aravan_Sites_Act_1968" TargetMode="External"/><Relationship Id="rId11" Type="http://schemas.openxmlformats.org/officeDocument/2006/relationships/hyperlink" Target="https://en.wikipedia.org/wiki/Julie_Morgan" TargetMode="External"/><Relationship Id="rId5" Type="http://schemas.openxmlformats.org/officeDocument/2006/relationships/hyperlink" Target="https://en.wikipedia.org/wiki/Lord_Avebury" TargetMode="External"/><Relationship Id="rId15" Type="http://schemas.openxmlformats.org/officeDocument/2006/relationships/fontTable" Target="fontTable.xml"/><Relationship Id="rId10" Type="http://schemas.openxmlformats.org/officeDocument/2006/relationships/hyperlink" Target="https://en.wikipedia.org/wiki/Local_Government_Association" TargetMode="External"/><Relationship Id="rId4" Type="http://schemas.openxmlformats.org/officeDocument/2006/relationships/hyperlink" Target="https://www.theyworkforyou.com/glossary/?gl=35" TargetMode="External"/><Relationship Id="rId9" Type="http://schemas.openxmlformats.org/officeDocument/2006/relationships/hyperlink" Target="https://en.wikipedia.org/wiki/Richard_Bennett" TargetMode="External"/><Relationship Id="rId14" Type="http://schemas.openxmlformats.org/officeDocument/2006/relationships/hyperlink" Target="https://hansard.parliament.uk/Commons/2017-10-09/debates/E1DC6872-5335-41CC-A5DE-991D06FE9B3E/GypsiesAndTravellersAndLoca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Wood</dc:creator>
  <cp:keywords/>
  <dc:description/>
  <cp:lastModifiedBy>Margaret Wood</cp:lastModifiedBy>
  <cp:revision>2</cp:revision>
  <cp:lastPrinted>2017-10-11T14:50:00Z</cp:lastPrinted>
  <dcterms:created xsi:type="dcterms:W3CDTF">2017-10-11T15:27:00Z</dcterms:created>
  <dcterms:modified xsi:type="dcterms:W3CDTF">2017-10-11T15:27:00Z</dcterms:modified>
</cp:coreProperties>
</file>